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Dr. Ana Cruz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 xml:space="preserve">Professor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of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Education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Visiting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Researcher,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Facultat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d'Educació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/ CREA, 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Universitat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de Barcelona, Barcelona, Spain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Visiting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Scholar, Department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Educational Studies / The Center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for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Culture, Identity &amp; Education (CCIE), University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British Columbia, Vancouver BC, Canada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Visiting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Professor,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Departamento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Teorias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Práticas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Pedagógicas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Núcleo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Investigação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Ação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Social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Educativa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(NIASE),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Universidade</w:t>
      </w:r>
      <w:proofErr w:type="spellEnd"/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Federal de São Carlos, São Carlos SP, </w:t>
      </w:r>
      <w:proofErr w:type="spellStart"/>
      <w:r>
        <w:rPr>
          <w:rFonts w:ascii="Arial" w:hAnsi="Arial" w:cs="Arial"/>
          <w:i/>
          <w:iCs/>
          <w:color w:val="00B050"/>
          <w:sz w:val="18"/>
          <w:szCs w:val="18"/>
        </w:rPr>
        <w:t>Brazil</w:t>
      </w:r>
      <w:proofErr w:type="spellEnd"/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Visiting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Lecturer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, College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Education Science,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Hunan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 Normal University,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Changsha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00B0F0"/>
          <w:sz w:val="18"/>
          <w:szCs w:val="18"/>
        </w:rPr>
        <w:t>Hunan</w:t>
      </w:r>
      <w:proofErr w:type="spellEnd"/>
      <w:r>
        <w:rPr>
          <w:rFonts w:ascii="Arial" w:hAnsi="Arial" w:cs="Arial"/>
          <w:i/>
          <w:iCs/>
          <w:color w:val="00B0F0"/>
          <w:sz w:val="18"/>
          <w:szCs w:val="18"/>
        </w:rPr>
        <w:t>, China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2"/>
          <w:szCs w:val="12"/>
        </w:rPr>
        <w:t> 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1F497D"/>
          <w:sz w:val="18"/>
          <w:szCs w:val="18"/>
        </w:rPr>
        <w:t>Contact</w:t>
      </w:r>
      <w:proofErr w:type="spellEnd"/>
      <w:r>
        <w:rPr>
          <w:rFonts w:ascii="Arial" w:hAnsi="Arial" w:cs="Arial"/>
          <w:b/>
          <w:bCs/>
          <w:color w:val="1F497D"/>
          <w:sz w:val="18"/>
          <w:szCs w:val="18"/>
        </w:rPr>
        <w:t xml:space="preserve"> Information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color w:val="1F497D"/>
          <w:sz w:val="18"/>
          <w:szCs w:val="18"/>
        </w:rPr>
        <w:t>Social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Behavioral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Sciences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Dept</w:t>
      </w:r>
      <w:proofErr w:type="spellEnd"/>
      <w:r>
        <w:rPr>
          <w:rFonts w:ascii="Arial" w:hAnsi="Arial" w:cs="Arial"/>
          <w:color w:val="1F497D"/>
          <w:sz w:val="18"/>
          <w:szCs w:val="18"/>
        </w:rPr>
        <w:t>.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color w:val="1F497D"/>
          <w:sz w:val="18"/>
          <w:szCs w:val="18"/>
        </w:rPr>
        <w:t>Teacher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Education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Program</w:t>
      </w:r>
      <w:proofErr w:type="spellEnd"/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 xml:space="preserve">St. Louis Community College -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Meramec</w:t>
      </w:r>
      <w:proofErr w:type="spellEnd"/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 xml:space="preserve">11333 Big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Bend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Rd.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>St. Louis, MO 63122  USA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>Phone: (314) 984-7802</w:t>
      </w:r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  <w:sz w:val="18"/>
          <w:szCs w:val="18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acruz@stlcc.edu</w:t>
        </w:r>
      </w:hyperlink>
    </w:p>
    <w:p w:rsidR="005C1D88" w:rsidRDefault="005C1D88" w:rsidP="005C1D88">
      <w:pPr>
        <w:pStyle w:val="yiv6047129267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color w:val="1F4E79"/>
          <w:sz w:val="18"/>
          <w:szCs w:val="18"/>
        </w:rPr>
        <w:t>“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How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difficult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is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task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an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educator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No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matter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where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this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kind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educator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works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great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difficulty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>—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or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great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adventure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>!—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is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how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to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make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education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something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which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in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being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serious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rigorous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methodical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and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having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process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, also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creates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happiness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and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1F4E79"/>
          <w:sz w:val="18"/>
          <w:szCs w:val="18"/>
        </w:rPr>
        <w:t>joy</w:t>
      </w:r>
      <w:proofErr w:type="spellEnd"/>
      <w:r>
        <w:rPr>
          <w:rFonts w:ascii="Arial" w:hAnsi="Arial" w:cs="Arial"/>
          <w:i/>
          <w:iCs/>
          <w:color w:val="1F4E79"/>
          <w:sz w:val="18"/>
          <w:szCs w:val="18"/>
        </w:rPr>
        <w:t>.”</w:t>
      </w:r>
      <w:r>
        <w:rPr>
          <w:rFonts w:ascii="Arial" w:hAnsi="Arial" w:cs="Arial"/>
          <w:color w:val="1F4E79"/>
          <w:sz w:val="18"/>
          <w:szCs w:val="18"/>
        </w:rPr>
        <w:t> [Paulo Freire</w:t>
      </w:r>
      <w:r>
        <w:rPr>
          <w:rFonts w:ascii="Arial" w:hAnsi="Arial" w:cs="Arial"/>
          <w:color w:val="1F4E79"/>
          <w:sz w:val="18"/>
          <w:szCs w:val="18"/>
        </w:rPr>
        <w:t>]</w:t>
      </w:r>
      <w:bookmarkStart w:id="0" w:name="_GoBack"/>
      <w:bookmarkEnd w:id="0"/>
    </w:p>
    <w:p w:rsidR="00E70CAB" w:rsidRDefault="00E70CAB"/>
    <w:sectPr w:rsidR="00E70C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88"/>
    <w:rsid w:val="005C1D88"/>
    <w:rsid w:val="00E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1D88"/>
    <w:rPr>
      <w:color w:val="0000FF"/>
      <w:u w:val="single"/>
    </w:rPr>
  </w:style>
  <w:style w:type="paragraph" w:customStyle="1" w:styleId="yiv6047129267msonormal">
    <w:name w:val="yiv6047129267msonormal"/>
    <w:basedOn w:val="Standard"/>
    <w:rsid w:val="005C1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1D88"/>
    <w:rPr>
      <w:color w:val="0000FF"/>
      <w:u w:val="single"/>
    </w:rPr>
  </w:style>
  <w:style w:type="paragraph" w:customStyle="1" w:styleId="yiv6047129267msonormal">
    <w:name w:val="yiv6047129267msonormal"/>
    <w:basedOn w:val="Standard"/>
    <w:rsid w:val="005C1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ruz@stl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Franzbach</dc:creator>
  <cp:lastModifiedBy>Doris Franzbach</cp:lastModifiedBy>
  <cp:revision>1</cp:revision>
  <dcterms:created xsi:type="dcterms:W3CDTF">2018-10-04T15:24:00Z</dcterms:created>
  <dcterms:modified xsi:type="dcterms:W3CDTF">2018-10-04T15:25:00Z</dcterms:modified>
</cp:coreProperties>
</file>