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03A8" w14:textId="2AA25EAE" w:rsidR="005F56F1" w:rsidRPr="005F56F1" w:rsidRDefault="005F56F1">
      <w:pPr>
        <w:rPr>
          <w:rFonts w:ascii="Times New Roman" w:hAnsi="Times New Roman" w:cs="Times New Roman"/>
        </w:rPr>
      </w:pPr>
      <w:bookmarkStart w:id="0" w:name="_GoBack"/>
      <w:bookmarkEnd w:id="0"/>
      <w:r w:rsidRPr="005F56F1">
        <w:rPr>
          <w:rFonts w:ascii="Times New Roman" w:hAnsi="Times New Roman" w:cs="Times New Roman"/>
        </w:rPr>
        <w:t>Establishing Empathy: Education, Emotions and Society in the Nineteenth and Twentieth Centuries</w:t>
      </w:r>
      <w:r w:rsidRPr="005F56F1">
        <w:rPr>
          <w:rFonts w:ascii="Times New Roman" w:hAnsi="Times New Roman" w:cs="Times New Roman"/>
        </w:rPr>
        <w:br/>
      </w:r>
      <w:r w:rsidR="00C56AC7">
        <w:rPr>
          <w:rFonts w:ascii="Times New Roman" w:hAnsi="Times New Roman" w:cs="Times New Roman"/>
        </w:rPr>
        <w:t>Riley Linebaugh</w:t>
      </w:r>
      <w:r w:rsidR="00C56AC7">
        <w:rPr>
          <w:rFonts w:ascii="Times New Roman" w:hAnsi="Times New Roman" w:cs="Times New Roman"/>
        </w:rPr>
        <w:br/>
      </w:r>
      <w:r w:rsidRPr="005F56F1">
        <w:rPr>
          <w:rFonts w:ascii="Times New Roman" w:hAnsi="Times New Roman" w:cs="Times New Roman"/>
        </w:rPr>
        <w:t>Abstract</w:t>
      </w:r>
    </w:p>
    <w:p w14:paraId="54C8247A" w14:textId="66295130" w:rsidR="005370CE" w:rsidRPr="005F56F1" w:rsidRDefault="00C56AC7">
      <w:pPr>
        <w:rPr>
          <w:rFonts w:ascii="Times New Roman" w:hAnsi="Times New Roman" w:cs="Times New Roman"/>
          <w:sz w:val="28"/>
          <w:szCs w:val="28"/>
        </w:rPr>
      </w:pPr>
      <w:r>
        <w:rPr>
          <w:rFonts w:ascii="Times New Roman" w:hAnsi="Times New Roman" w:cs="Times New Roman"/>
          <w:sz w:val="28"/>
          <w:szCs w:val="28"/>
        </w:rPr>
        <w:t>The Consequences of Imperial Empathy during the British end of Empire</w:t>
      </w:r>
    </w:p>
    <w:p w14:paraId="5F151450" w14:textId="7A81155E" w:rsidR="00784072" w:rsidRPr="005F56F1" w:rsidRDefault="00B43C5C">
      <w:pPr>
        <w:rPr>
          <w:rFonts w:ascii="Times New Roman" w:hAnsi="Times New Roman" w:cs="Times New Roman"/>
        </w:rPr>
      </w:pPr>
      <w:r w:rsidRPr="005F56F1">
        <w:rPr>
          <w:rFonts w:ascii="Times New Roman" w:hAnsi="Times New Roman" w:cs="Times New Roman"/>
        </w:rPr>
        <w:t>On 3 May 1961 the UK Colonial Office wrote to the British Colonial Governments of Tanganyika, Uganda, Kenya, Zanzibar, and to the East Africa High Commission regarding the destruction and removal of classified documents before Africanization expelled colonial administrators from office.</w:t>
      </w:r>
      <w:r w:rsidR="0074518B" w:rsidRPr="005F56F1">
        <w:rPr>
          <w:rStyle w:val="Funotenzeichen"/>
          <w:rFonts w:ascii="Times New Roman" w:hAnsi="Times New Roman" w:cs="Times New Roman"/>
        </w:rPr>
        <w:footnoteReference w:id="1"/>
      </w:r>
      <w:r w:rsidRPr="005F56F1">
        <w:rPr>
          <w:rFonts w:ascii="Times New Roman" w:hAnsi="Times New Roman" w:cs="Times New Roman"/>
        </w:rPr>
        <w:t xml:space="preserve"> The Colonial Office instructed </w:t>
      </w:r>
      <w:r w:rsidR="00E1607F" w:rsidRPr="005F56F1">
        <w:rPr>
          <w:rFonts w:ascii="Times New Roman" w:hAnsi="Times New Roman" w:cs="Times New Roman"/>
        </w:rPr>
        <w:t xml:space="preserve">authorized </w:t>
      </w:r>
      <w:r w:rsidRPr="005F56F1">
        <w:rPr>
          <w:rFonts w:ascii="Times New Roman" w:hAnsi="Times New Roman" w:cs="Times New Roman"/>
        </w:rPr>
        <w:t>officers</w:t>
      </w:r>
      <w:r w:rsidR="0074518B" w:rsidRPr="005F56F1">
        <w:rPr>
          <w:rFonts w:ascii="Times New Roman" w:hAnsi="Times New Roman" w:cs="Times New Roman"/>
        </w:rPr>
        <w:t xml:space="preserve"> to</w:t>
      </w:r>
      <w:r w:rsidRPr="005F56F1">
        <w:rPr>
          <w:rFonts w:ascii="Times New Roman" w:hAnsi="Times New Roman" w:cs="Times New Roman"/>
        </w:rPr>
        <w:t xml:space="preserve"> remove records which might </w:t>
      </w:r>
      <w:r w:rsidRPr="005F56F1">
        <w:rPr>
          <w:rFonts w:ascii="Times New Roman" w:hAnsi="Times New Roman" w:cs="Times New Roman"/>
          <w:i/>
          <w:iCs/>
        </w:rPr>
        <w:t>embarrass Her Majesty’s Government</w:t>
      </w:r>
      <w:r w:rsidR="009042F5" w:rsidRPr="005F56F1">
        <w:rPr>
          <w:rFonts w:ascii="Times New Roman" w:hAnsi="Times New Roman" w:cs="Times New Roman"/>
          <w:i/>
          <w:iCs/>
        </w:rPr>
        <w:t xml:space="preserve"> </w:t>
      </w:r>
      <w:r w:rsidR="009042F5" w:rsidRPr="005F56F1">
        <w:rPr>
          <w:rFonts w:ascii="Times New Roman" w:hAnsi="Times New Roman" w:cs="Times New Roman"/>
        </w:rPr>
        <w:t>(HMG)</w:t>
      </w:r>
      <w:r w:rsidRPr="005F56F1">
        <w:rPr>
          <w:rFonts w:ascii="Times New Roman" w:hAnsi="Times New Roman" w:cs="Times New Roman"/>
          <w:i/>
          <w:iCs/>
        </w:rPr>
        <w:t xml:space="preserve">. </w:t>
      </w:r>
      <w:r w:rsidR="001A33AB" w:rsidRPr="005F56F1">
        <w:rPr>
          <w:rFonts w:ascii="Times New Roman" w:hAnsi="Times New Roman" w:cs="Times New Roman"/>
        </w:rPr>
        <w:t xml:space="preserve">The instructions therefore </w:t>
      </w:r>
      <w:r w:rsidR="0074518B" w:rsidRPr="005F56F1">
        <w:rPr>
          <w:rFonts w:ascii="Times New Roman" w:hAnsi="Times New Roman" w:cs="Times New Roman"/>
        </w:rPr>
        <w:t xml:space="preserve">assumed that certain individuals within the colonial service would be able to understand and interpret </w:t>
      </w:r>
      <w:r w:rsidR="0074518B" w:rsidRPr="005F56F1">
        <w:rPr>
          <w:rFonts w:ascii="Times New Roman" w:hAnsi="Times New Roman" w:cs="Times New Roman"/>
          <w:i/>
          <w:iCs/>
        </w:rPr>
        <w:t xml:space="preserve">embarrassment </w:t>
      </w:r>
      <w:r w:rsidR="0074518B" w:rsidRPr="005F56F1">
        <w:rPr>
          <w:rFonts w:ascii="Times New Roman" w:hAnsi="Times New Roman" w:cs="Times New Roman"/>
        </w:rPr>
        <w:t>on be</w:t>
      </w:r>
      <w:r w:rsidR="0074518B" w:rsidRPr="005F56F1">
        <w:rPr>
          <w:rFonts w:ascii="Times New Roman" w:hAnsi="Times New Roman" w:cs="Times New Roman"/>
        </w:rPr>
        <w:lastRenderedPageBreak/>
        <w:t>half of the UK government, personified by Queen Elizabeth II.</w:t>
      </w:r>
      <w:r w:rsidR="00E1607F" w:rsidRPr="005F56F1">
        <w:rPr>
          <w:rFonts w:ascii="Times New Roman" w:hAnsi="Times New Roman" w:cs="Times New Roman"/>
        </w:rPr>
        <w:t xml:space="preserve"> Officers’ eligibility to purge records was </w:t>
      </w:r>
      <w:r w:rsidR="00024F1D" w:rsidRPr="005F56F1">
        <w:rPr>
          <w:rFonts w:ascii="Times New Roman" w:hAnsi="Times New Roman" w:cs="Times New Roman"/>
        </w:rPr>
        <w:t>determined by</w:t>
      </w:r>
      <w:r w:rsidR="00E1607F" w:rsidRPr="005F56F1">
        <w:rPr>
          <w:rFonts w:ascii="Times New Roman" w:hAnsi="Times New Roman" w:cs="Times New Roman"/>
        </w:rPr>
        <w:t xml:space="preserve"> their rank within the colonial service, their race, and their Britishness, i.e., higher ranked White British officers. As one such </w:t>
      </w:r>
      <w:r w:rsidR="00784072" w:rsidRPr="005F56F1">
        <w:rPr>
          <w:rFonts w:ascii="Times New Roman" w:hAnsi="Times New Roman" w:cs="Times New Roman"/>
        </w:rPr>
        <w:t>administrator</w:t>
      </w:r>
      <w:r w:rsidR="00E1607F" w:rsidRPr="005F56F1">
        <w:rPr>
          <w:rFonts w:ascii="Times New Roman" w:hAnsi="Times New Roman" w:cs="Times New Roman"/>
        </w:rPr>
        <w:t xml:space="preserve"> remarked, “when it comes to the point [of determining embarrassment], one is driven back upon subjective judgement and some degree of instinct based on experience.”</w:t>
      </w:r>
      <w:r w:rsidR="00024F1D" w:rsidRPr="005F56F1">
        <w:rPr>
          <w:rStyle w:val="Funotenzeichen"/>
          <w:rFonts w:ascii="Times New Roman" w:hAnsi="Times New Roman" w:cs="Times New Roman"/>
        </w:rPr>
        <w:footnoteReference w:id="2"/>
      </w:r>
      <w:r w:rsidR="00024F1D" w:rsidRPr="005F56F1">
        <w:rPr>
          <w:rFonts w:ascii="Times New Roman" w:hAnsi="Times New Roman" w:cs="Times New Roman"/>
        </w:rPr>
        <w:t xml:space="preserve"> </w:t>
      </w:r>
      <w:r w:rsidR="00784072" w:rsidRPr="005F56F1">
        <w:rPr>
          <w:rFonts w:ascii="Times New Roman" w:hAnsi="Times New Roman" w:cs="Times New Roman"/>
        </w:rPr>
        <w:t xml:space="preserve">In this case, the categories of colonial difference that had been fundamental </w:t>
      </w:r>
      <w:r w:rsidR="00225ECD" w:rsidRPr="005F56F1">
        <w:rPr>
          <w:rFonts w:ascii="Times New Roman" w:hAnsi="Times New Roman" w:cs="Times New Roman"/>
        </w:rPr>
        <w:t>in</w:t>
      </w:r>
      <w:r w:rsidR="00784072" w:rsidRPr="005F56F1">
        <w:rPr>
          <w:rFonts w:ascii="Times New Roman" w:hAnsi="Times New Roman" w:cs="Times New Roman"/>
        </w:rPr>
        <w:t xml:space="preserve"> establishing Britain’s empire were </w:t>
      </w:r>
      <w:r w:rsidR="00D73307">
        <w:rPr>
          <w:rFonts w:ascii="Times New Roman" w:hAnsi="Times New Roman" w:cs="Times New Roman"/>
        </w:rPr>
        <w:t xml:space="preserve">summoned and </w:t>
      </w:r>
      <w:r w:rsidR="00784072" w:rsidRPr="005F56F1">
        <w:rPr>
          <w:rFonts w:ascii="Times New Roman" w:hAnsi="Times New Roman" w:cs="Times New Roman"/>
        </w:rPr>
        <w:t xml:space="preserve">reinscribed through </w:t>
      </w:r>
      <w:r w:rsidR="00225ECD" w:rsidRPr="005F56F1">
        <w:rPr>
          <w:rFonts w:ascii="Times New Roman" w:hAnsi="Times New Roman" w:cs="Times New Roman"/>
        </w:rPr>
        <w:t>the documentary curation of</w:t>
      </w:r>
      <w:r w:rsidR="00784072" w:rsidRPr="005F56F1">
        <w:rPr>
          <w:rFonts w:ascii="Times New Roman" w:hAnsi="Times New Roman" w:cs="Times New Roman"/>
        </w:rPr>
        <w:t xml:space="preserve"> decolonization</w:t>
      </w:r>
      <w:r w:rsidR="005F56F1" w:rsidRPr="005F56F1">
        <w:rPr>
          <w:rFonts w:ascii="Times New Roman" w:hAnsi="Times New Roman" w:cs="Times New Roman"/>
        </w:rPr>
        <w:t xml:space="preserve">. </w:t>
      </w:r>
    </w:p>
    <w:p w14:paraId="394BB0E4" w14:textId="1F502122" w:rsidR="00C56AC7" w:rsidRDefault="00225ECD" w:rsidP="005F56F1">
      <w:pPr>
        <w:rPr>
          <w:rFonts w:ascii="Times New Roman" w:hAnsi="Times New Roman" w:cs="Times New Roman"/>
        </w:rPr>
      </w:pPr>
      <w:r w:rsidRPr="005F56F1">
        <w:rPr>
          <w:rFonts w:ascii="Times New Roman" w:hAnsi="Times New Roman" w:cs="Times New Roman"/>
        </w:rPr>
        <w:t>T</w:t>
      </w:r>
      <w:r w:rsidR="00024F1D" w:rsidRPr="005F56F1">
        <w:rPr>
          <w:rFonts w:ascii="Times New Roman" w:hAnsi="Times New Roman" w:cs="Times New Roman"/>
        </w:rPr>
        <w:t xml:space="preserve">he process of mass record destruction and removal at the end of Britain’s colonial empire </w:t>
      </w:r>
      <w:r w:rsidRPr="005F56F1">
        <w:rPr>
          <w:rFonts w:ascii="Times New Roman" w:hAnsi="Times New Roman" w:cs="Times New Roman"/>
        </w:rPr>
        <w:t xml:space="preserve">can be examined </w:t>
      </w:r>
      <w:r w:rsidR="00024F1D" w:rsidRPr="005F56F1">
        <w:rPr>
          <w:rFonts w:ascii="Times New Roman" w:hAnsi="Times New Roman" w:cs="Times New Roman"/>
        </w:rPr>
        <w:t xml:space="preserve">as </w:t>
      </w:r>
      <w:r w:rsidR="00B407EB" w:rsidRPr="005F56F1">
        <w:rPr>
          <w:rFonts w:ascii="Times New Roman" w:hAnsi="Times New Roman" w:cs="Times New Roman"/>
        </w:rPr>
        <w:t>a</w:t>
      </w:r>
      <w:r w:rsidR="00024F1D" w:rsidRPr="005F56F1">
        <w:rPr>
          <w:rFonts w:ascii="Times New Roman" w:hAnsi="Times New Roman" w:cs="Times New Roman"/>
        </w:rPr>
        <w:t xml:space="preserve"> </w:t>
      </w:r>
      <w:r w:rsidR="005370CE" w:rsidRPr="005F56F1">
        <w:rPr>
          <w:rFonts w:ascii="Times New Roman" w:hAnsi="Times New Roman" w:cs="Times New Roman"/>
        </w:rPr>
        <w:t xml:space="preserve">collective action </w:t>
      </w:r>
      <w:r w:rsidR="00024F1D" w:rsidRPr="005F56F1">
        <w:rPr>
          <w:rFonts w:ascii="Times New Roman" w:hAnsi="Times New Roman" w:cs="Times New Roman"/>
        </w:rPr>
        <w:t>empathy exercise</w:t>
      </w:r>
      <w:r w:rsidR="009042F5" w:rsidRPr="005F56F1">
        <w:rPr>
          <w:rFonts w:ascii="Times New Roman" w:hAnsi="Times New Roman" w:cs="Times New Roman"/>
        </w:rPr>
        <w:t>, wherein the UK Colonial Office asked its servants to take the perspective of HMG in order to prevent political embarrassment for the UK</w:t>
      </w:r>
      <w:r w:rsidRPr="005F56F1">
        <w:rPr>
          <w:rFonts w:ascii="Times New Roman" w:hAnsi="Times New Roman" w:cs="Times New Roman"/>
        </w:rPr>
        <w:t xml:space="preserve"> and reaffirm allegiance to the metropole as the empire failed</w:t>
      </w:r>
      <w:r w:rsidR="009042F5" w:rsidRPr="005F56F1">
        <w:rPr>
          <w:rFonts w:ascii="Times New Roman" w:hAnsi="Times New Roman" w:cs="Times New Roman"/>
        </w:rPr>
        <w:t xml:space="preserve">. </w:t>
      </w:r>
      <w:r w:rsidR="00D73307">
        <w:rPr>
          <w:rFonts w:ascii="Times New Roman" w:hAnsi="Times New Roman" w:cs="Times New Roman"/>
        </w:rPr>
        <w:t xml:space="preserve">In doing so, the consequences of this empathy come into clearer view. </w:t>
      </w:r>
      <w:r w:rsidR="00B407EB" w:rsidRPr="005F56F1">
        <w:rPr>
          <w:rFonts w:ascii="Times New Roman" w:hAnsi="Times New Roman" w:cs="Times New Roman"/>
        </w:rPr>
        <w:t xml:space="preserve">The record purge resulted in </w:t>
      </w:r>
      <w:r w:rsidR="00B407EB" w:rsidRPr="005F56F1">
        <w:rPr>
          <w:rFonts w:ascii="Times New Roman" w:hAnsi="Times New Roman" w:cs="Times New Roman"/>
        </w:rPr>
        <w:lastRenderedPageBreak/>
        <w:t>the removal of thousands of files from the former colonies to London. In the Kenyan case, these files consisted of evidence related to the small war leading up to independence, including records of detention camps, extrajudicial killings, and the sanctified use of torture. Jordanna Bailkin describes the period during which this record removal exercise took place as the convergence of decolonization, welfare, humanitarianism and human rights.</w:t>
      </w:r>
      <w:r w:rsidR="006D6E52">
        <w:rPr>
          <w:rStyle w:val="Funotenzeichen"/>
          <w:rFonts w:ascii="Times New Roman" w:hAnsi="Times New Roman" w:cs="Times New Roman"/>
        </w:rPr>
        <w:footnoteReference w:id="3"/>
      </w:r>
      <w:r w:rsidR="00B407EB" w:rsidRPr="005F56F1">
        <w:rPr>
          <w:rFonts w:ascii="Times New Roman" w:hAnsi="Times New Roman" w:cs="Times New Roman"/>
        </w:rPr>
        <w:t xml:space="preserve"> By instructing late colonial officers to empathize with and protect HMG, the UK government created a moral ground for the suppression of legal evidence with the effect of delaying and/or preventing human rights interventions related to colonial rule. </w:t>
      </w:r>
      <w:r w:rsidR="005370CE" w:rsidRPr="005F56F1">
        <w:rPr>
          <w:rFonts w:ascii="Times New Roman" w:hAnsi="Times New Roman" w:cs="Times New Roman"/>
        </w:rPr>
        <w:t xml:space="preserve">This paper </w:t>
      </w:r>
      <w:r w:rsidR="00C56AC7">
        <w:rPr>
          <w:rFonts w:ascii="Times New Roman" w:hAnsi="Times New Roman" w:cs="Times New Roman"/>
        </w:rPr>
        <w:t xml:space="preserve">will examine </w:t>
      </w:r>
      <w:r w:rsidR="006D6E52">
        <w:rPr>
          <w:rFonts w:ascii="Times New Roman" w:hAnsi="Times New Roman" w:cs="Times New Roman"/>
        </w:rPr>
        <w:t>an</w:t>
      </w:r>
      <w:r w:rsidR="00C56AC7">
        <w:rPr>
          <w:rFonts w:ascii="Times New Roman" w:hAnsi="Times New Roman" w:cs="Times New Roman"/>
        </w:rPr>
        <w:t xml:space="preserve"> imperial </w:t>
      </w:r>
      <w:r w:rsidR="006D6E52">
        <w:rPr>
          <w:rFonts w:ascii="Times New Roman" w:hAnsi="Times New Roman" w:cs="Times New Roman"/>
        </w:rPr>
        <w:t>notion</w:t>
      </w:r>
      <w:r w:rsidR="00C56AC7">
        <w:rPr>
          <w:rFonts w:ascii="Times New Roman" w:hAnsi="Times New Roman" w:cs="Times New Roman"/>
        </w:rPr>
        <w:t xml:space="preserve"> of empathy</w:t>
      </w:r>
      <w:r w:rsidR="005370CE" w:rsidRPr="005F56F1">
        <w:rPr>
          <w:rFonts w:ascii="Times New Roman" w:hAnsi="Times New Roman" w:cs="Times New Roman"/>
        </w:rPr>
        <w:t xml:space="preserve"> by examining the </w:t>
      </w:r>
      <w:r w:rsidR="00C56AC7">
        <w:rPr>
          <w:rFonts w:ascii="Times New Roman" w:hAnsi="Times New Roman" w:cs="Times New Roman"/>
        </w:rPr>
        <w:t>interplay between colonial officers facing the end of their careers and the UK government facing the end of its empire in an international context increasingly hostile towards both.</w:t>
      </w:r>
    </w:p>
    <w:p w14:paraId="2EB36607" w14:textId="0074E32A" w:rsidR="00B407EB" w:rsidRPr="005F56F1" w:rsidRDefault="00B407EB">
      <w:pPr>
        <w:rPr>
          <w:rFonts w:ascii="Times New Roman" w:hAnsi="Times New Roman" w:cs="Times New Roman"/>
        </w:rPr>
      </w:pPr>
    </w:p>
    <w:sectPr w:rsidR="00B407EB" w:rsidRPr="005F56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7DC21" w14:textId="77777777" w:rsidR="00A4363C" w:rsidRDefault="00A4363C" w:rsidP="0074518B">
      <w:pPr>
        <w:spacing w:after="0" w:line="240" w:lineRule="auto"/>
      </w:pPr>
      <w:r>
        <w:separator/>
      </w:r>
    </w:p>
  </w:endnote>
  <w:endnote w:type="continuationSeparator" w:id="0">
    <w:p w14:paraId="23278C30" w14:textId="77777777" w:rsidR="00A4363C" w:rsidRDefault="00A4363C" w:rsidP="0074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58D8B" w14:textId="77777777" w:rsidR="00A4363C" w:rsidRDefault="00A4363C" w:rsidP="0074518B">
      <w:pPr>
        <w:spacing w:after="0" w:line="240" w:lineRule="auto"/>
      </w:pPr>
      <w:r>
        <w:separator/>
      </w:r>
    </w:p>
  </w:footnote>
  <w:footnote w:type="continuationSeparator" w:id="0">
    <w:p w14:paraId="34C4C555" w14:textId="77777777" w:rsidR="00A4363C" w:rsidRDefault="00A4363C" w:rsidP="0074518B">
      <w:pPr>
        <w:spacing w:after="0" w:line="240" w:lineRule="auto"/>
      </w:pPr>
      <w:r>
        <w:continuationSeparator/>
      </w:r>
    </w:p>
  </w:footnote>
  <w:footnote w:id="1">
    <w:p w14:paraId="2BF07597" w14:textId="16B1DD2D" w:rsidR="0074518B" w:rsidRDefault="0074518B">
      <w:pPr>
        <w:pStyle w:val="Funotentext"/>
      </w:pPr>
      <w:r>
        <w:rPr>
          <w:rStyle w:val="Funotenzeichen"/>
        </w:rPr>
        <w:footnoteRef/>
      </w:r>
      <w:r>
        <w:t xml:space="preserve"> </w:t>
      </w:r>
      <w:r w:rsidR="00C56AC7" w:rsidRPr="00C56AC7">
        <w:t>Shohei Sato (2017) ‘Operation Legacy’: Britain’s Destruction and Concealment of Colonial Records Worldwide, The Journal of Imperial and Commonwealth History, 45:4, 697-719, DOI: </w:t>
      </w:r>
      <w:hyperlink r:id="rId1" w:history="1">
        <w:r w:rsidR="00C56AC7" w:rsidRPr="00C56AC7">
          <w:rPr>
            <w:rStyle w:val="Hyperlink"/>
          </w:rPr>
          <w:t>10.1080/03086534.2017.1294256</w:t>
        </w:r>
      </w:hyperlink>
    </w:p>
  </w:footnote>
  <w:footnote w:id="2">
    <w:p w14:paraId="30DFAD8D" w14:textId="4300918B" w:rsidR="00024F1D" w:rsidRDefault="00024F1D">
      <w:pPr>
        <w:pStyle w:val="Funotentext"/>
      </w:pPr>
      <w:r>
        <w:rPr>
          <w:rStyle w:val="Funotenzeichen"/>
        </w:rPr>
        <w:footnoteRef/>
      </w:r>
      <w:r>
        <w:t xml:space="preserve"> </w:t>
      </w:r>
      <w:r w:rsidR="00C56AC7">
        <w:t>Britain’s National Archives, FCO 141 6970, File note, Gavaghan, 9 November 1962.</w:t>
      </w:r>
    </w:p>
  </w:footnote>
  <w:footnote w:id="3">
    <w:p w14:paraId="32C2B583" w14:textId="59791E8B" w:rsidR="006D6E52" w:rsidRPr="006D6E52" w:rsidRDefault="006D6E52">
      <w:pPr>
        <w:pStyle w:val="Funotentext"/>
      </w:pPr>
      <w:r>
        <w:rPr>
          <w:rStyle w:val="Funotenzeichen"/>
        </w:rPr>
        <w:footnoteRef/>
      </w:r>
      <w:r>
        <w:t xml:space="preserve"> Jordanna Bailkin. </w:t>
      </w:r>
      <w:r>
        <w:rPr>
          <w:i/>
          <w:iCs/>
        </w:rPr>
        <w:t xml:space="preserve">The Afterlife of Empire. </w:t>
      </w:r>
      <w:r>
        <w:t>Berkeley: University of California Press,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5C"/>
    <w:rsid w:val="00024F1D"/>
    <w:rsid w:val="001A33AB"/>
    <w:rsid w:val="00225ECD"/>
    <w:rsid w:val="00401263"/>
    <w:rsid w:val="005370CE"/>
    <w:rsid w:val="005F56F1"/>
    <w:rsid w:val="006D6E52"/>
    <w:rsid w:val="0074518B"/>
    <w:rsid w:val="00784072"/>
    <w:rsid w:val="008747C9"/>
    <w:rsid w:val="009042F5"/>
    <w:rsid w:val="00A4363C"/>
    <w:rsid w:val="00B407EB"/>
    <w:rsid w:val="00B43C5C"/>
    <w:rsid w:val="00C56AC7"/>
    <w:rsid w:val="00CC546D"/>
    <w:rsid w:val="00D73307"/>
    <w:rsid w:val="00E1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7F34"/>
  <w15:chartTrackingRefBased/>
  <w15:docId w15:val="{AF8A7D3F-61F6-43CA-8ED1-4F7F457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451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518B"/>
    <w:rPr>
      <w:sz w:val="20"/>
      <w:szCs w:val="20"/>
    </w:rPr>
  </w:style>
  <w:style w:type="character" w:styleId="Funotenzeichen">
    <w:name w:val="footnote reference"/>
    <w:basedOn w:val="Absatz-Standardschriftart"/>
    <w:uiPriority w:val="99"/>
    <w:semiHidden/>
    <w:unhideWhenUsed/>
    <w:rsid w:val="0074518B"/>
    <w:rPr>
      <w:vertAlign w:val="superscript"/>
    </w:rPr>
  </w:style>
  <w:style w:type="character" w:styleId="Hyperlink">
    <w:name w:val="Hyperlink"/>
    <w:basedOn w:val="Absatz-Standardschriftart"/>
    <w:uiPriority w:val="99"/>
    <w:unhideWhenUsed/>
    <w:rsid w:val="00C56AC7"/>
    <w:rPr>
      <w:color w:val="0563C1" w:themeColor="hyperlink"/>
      <w:u w:val="single"/>
    </w:rPr>
  </w:style>
  <w:style w:type="character" w:customStyle="1" w:styleId="UnresolvedMention">
    <w:name w:val="Unresolved Mention"/>
    <w:basedOn w:val="Absatz-Standardschriftart"/>
    <w:uiPriority w:val="99"/>
    <w:semiHidden/>
    <w:unhideWhenUsed/>
    <w:rsid w:val="00C5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03086534.2017.1294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4251-2A36-4362-897C-6A7FA6C1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2394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Linebaugh</dc:creator>
  <cp:keywords/>
  <dc:description/>
  <cp:lastModifiedBy>Stornig</cp:lastModifiedBy>
  <cp:revision>2</cp:revision>
  <dcterms:created xsi:type="dcterms:W3CDTF">2021-04-21T19:39:00Z</dcterms:created>
  <dcterms:modified xsi:type="dcterms:W3CDTF">2021-04-21T19:39:00Z</dcterms:modified>
</cp:coreProperties>
</file>